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86" w:rsidRPr="00646B76" w:rsidRDefault="00646B76">
      <w:pPr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>TIPS VOOR DE KOMENDE SET ED 06 IN NOVEMBER 2016</w:t>
      </w:r>
    </w:p>
    <w:p w:rsidR="00646B76" w:rsidRPr="00646B76" w:rsidRDefault="00646B76" w:rsidP="00646B76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>Thema  Stofwisseling (DNA)            16 p.</w:t>
      </w:r>
    </w:p>
    <w:p w:rsidR="00646B76" w:rsidRPr="00646B76" w:rsidRDefault="00646B76" w:rsidP="00646B76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 xml:space="preserve">Thema  Afweer en de Huid              16 p. </w:t>
      </w:r>
    </w:p>
    <w:p w:rsidR="00646B76" w:rsidRPr="00646B76" w:rsidRDefault="00646B76" w:rsidP="00646B76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 xml:space="preserve">Moleculaire genetica en </w:t>
      </w:r>
    </w:p>
    <w:p w:rsidR="00646B76" w:rsidRPr="00646B76" w:rsidRDefault="00646B76" w:rsidP="00646B76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>Eiwitten, werktuigen van het leven   15 p.</w:t>
      </w:r>
    </w:p>
    <w:p w:rsidR="00646B76" w:rsidRPr="00646B76" w:rsidRDefault="00646B76" w:rsidP="00646B76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646B76">
        <w:rPr>
          <w:rFonts w:ascii="Arial" w:hAnsi="Arial" w:cs="Arial"/>
          <w:sz w:val="24"/>
          <w:szCs w:val="24"/>
        </w:rPr>
        <w:t>Thema Evenwicht                               8P.</w:t>
      </w:r>
    </w:p>
    <w:p w:rsidR="00646B76" w:rsidRDefault="00646B76" w:rsidP="00646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76" w:rsidRPr="00646B76" w:rsidRDefault="00646B76" w:rsidP="00646B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6B76">
        <w:rPr>
          <w:rFonts w:ascii="Arial" w:hAnsi="Arial" w:cs="Arial"/>
          <w:b/>
          <w:sz w:val="24"/>
          <w:szCs w:val="24"/>
        </w:rPr>
        <w:t>Stofwisseling: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moet berekeningen kunnen maken m.b.v. gegevens uit de tekst</w:t>
      </w:r>
    </w:p>
    <w:p w:rsidR="00646B76" w:rsidRDefault="00646B76" w:rsidP="00646B76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het antwoord moet je altijd de berekening opschrijven. Anders krijg je geen punten.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Enzymen: zorg dat je goed begrijpt wat enzymen zijn en hun functie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Activator en inhibitor bij enzymen. Zoek dat op.</w:t>
      </w:r>
    </w:p>
    <w:p w:rsidR="00646B76" w:rsidRDefault="00646B76" w:rsidP="009F24A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Dissimilatie (</w:t>
      </w:r>
      <w:proofErr w:type="spellStart"/>
      <w:r>
        <w:rPr>
          <w:rFonts w:ascii="Arial" w:hAnsi="Arial" w:cs="Arial"/>
          <w:sz w:val="24"/>
          <w:szCs w:val="24"/>
        </w:rPr>
        <w:t>aëroob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anaëroob</w:t>
      </w:r>
      <w:proofErr w:type="spellEnd"/>
      <w:r>
        <w:rPr>
          <w:rFonts w:ascii="Arial" w:hAnsi="Arial" w:cs="Arial"/>
          <w:sz w:val="24"/>
          <w:szCs w:val="24"/>
        </w:rPr>
        <w:t xml:space="preserve">), assimilatie, voortgezette assimilatie, AMP. </w:t>
      </w:r>
      <w:r w:rsidRPr="009F24A4">
        <w:rPr>
          <w:rFonts w:ascii="Arial" w:hAnsi="Arial" w:cs="Arial"/>
          <w:sz w:val="24"/>
          <w:szCs w:val="24"/>
        </w:rPr>
        <w:t>ADP en ATP</w:t>
      </w:r>
    </w:p>
    <w:p w:rsidR="009F24A4" w:rsidRPr="009F24A4" w:rsidRDefault="009F24A4" w:rsidP="009F24A4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Fotosynthese, licht- en donkerreactie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grafiek kunnen “lezen” en interpreteren/conclusies kunnen trekken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Primaire, secundaire en tertiaire structuur van eiwitten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Ruimtelijke structuur van eiwitten: wat is dat?</w:t>
      </w:r>
    </w:p>
    <w:p w:rsidR="00646B76" w:rsidRDefault="00646B76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RQ = respiratoir quotiënt: wat is dat?</w:t>
      </w:r>
    </w:p>
    <w:p w:rsidR="00646B76" w:rsidRDefault="00646B76" w:rsidP="00646B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76" w:rsidRPr="00646B76" w:rsidRDefault="00646B76" w:rsidP="00646B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46B76">
        <w:rPr>
          <w:rFonts w:ascii="Arial" w:hAnsi="Arial" w:cs="Arial"/>
          <w:b/>
          <w:sz w:val="24"/>
          <w:szCs w:val="24"/>
        </w:rPr>
        <w:t>Afweeer</w:t>
      </w:r>
      <w:proofErr w:type="spellEnd"/>
      <w:r w:rsidRPr="00646B76">
        <w:rPr>
          <w:rFonts w:ascii="Arial" w:hAnsi="Arial" w:cs="Arial"/>
          <w:b/>
          <w:sz w:val="24"/>
          <w:szCs w:val="24"/>
        </w:rPr>
        <w:t>/bescherming</w:t>
      </w:r>
    </w:p>
    <w:p w:rsidR="00646B76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Vaccinatie en hervaccinatie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Antistoffen zoals </w:t>
      </w:r>
      <w:proofErr w:type="spellStart"/>
      <w:r>
        <w:rPr>
          <w:rFonts w:ascii="Arial" w:hAnsi="Arial" w:cs="Arial"/>
          <w:sz w:val="24"/>
          <w:szCs w:val="24"/>
        </w:rPr>
        <w:t>IgE</w:t>
      </w:r>
      <w:proofErr w:type="spellEnd"/>
      <w:r>
        <w:rPr>
          <w:rFonts w:ascii="Arial" w:hAnsi="Arial" w:cs="Arial"/>
          <w:sz w:val="24"/>
          <w:szCs w:val="24"/>
        </w:rPr>
        <w:t xml:space="preserve"> etc. (zie ook </w:t>
      </w:r>
      <w:proofErr w:type="spellStart"/>
      <w:r>
        <w:rPr>
          <w:rFonts w:ascii="Arial" w:hAnsi="Arial" w:cs="Arial"/>
          <w:sz w:val="24"/>
          <w:szCs w:val="24"/>
        </w:rPr>
        <w:t>Binas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Antigenen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B-lymfocyten, T-lymfocyten, plasmacellen, geheugencellen, cytotoxische T-cellen, T-helpercellen, macrofagen, receptoren etc.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Bloedgroepen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Serum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Resusfactor (ook wel </w:t>
      </w:r>
      <w:proofErr w:type="spellStart"/>
      <w:r>
        <w:rPr>
          <w:rFonts w:ascii="Arial" w:hAnsi="Arial" w:cs="Arial"/>
          <w:sz w:val="24"/>
          <w:szCs w:val="24"/>
        </w:rPr>
        <w:t>rhesusfactor</w:t>
      </w:r>
      <w:proofErr w:type="spellEnd"/>
      <w:r>
        <w:rPr>
          <w:rFonts w:ascii="Arial" w:hAnsi="Arial" w:cs="Arial"/>
          <w:sz w:val="24"/>
          <w:szCs w:val="24"/>
        </w:rPr>
        <w:t xml:space="preserve"> geschreven)</w:t>
      </w:r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Transplantaties en HLA-</w:t>
      </w:r>
      <w:proofErr w:type="spellStart"/>
      <w:r>
        <w:rPr>
          <w:rFonts w:ascii="Arial" w:hAnsi="Arial" w:cs="Arial"/>
          <w:sz w:val="24"/>
          <w:szCs w:val="24"/>
        </w:rPr>
        <w:t>systeeem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Haplotype</w:t>
      </w:r>
      <w:proofErr w:type="spellEnd"/>
    </w:p>
    <w:p w:rsidR="00A21524" w:rsidRDefault="00A21524" w:rsidP="00646B76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Hooikoorts, allergie, mestcellen, cytokinen</w:t>
      </w:r>
    </w:p>
    <w:p w:rsidR="00A21524" w:rsidRDefault="00A21524" w:rsidP="00A21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1524" w:rsidRDefault="00A21524" w:rsidP="00A21524">
      <w:pPr>
        <w:pStyle w:val="Kop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Moleculaire genetica en eiwitten</w:t>
      </w:r>
      <w:r w:rsidRPr="00A21524">
        <w:rPr>
          <w:sz w:val="24"/>
          <w:szCs w:val="24"/>
        </w:rPr>
        <w:t xml:space="preserve"> </w:t>
      </w:r>
      <w:r>
        <w:rPr>
          <w:sz w:val="24"/>
          <w:szCs w:val="24"/>
        </w:rPr>
        <w:t>werktuigen van het leven</w:t>
      </w:r>
    </w:p>
    <w:p w:rsidR="00A21524" w:rsidRDefault="00A21524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1524">
        <w:rPr>
          <w:rFonts w:ascii="Arial" w:hAnsi="Arial" w:cs="Arial"/>
          <w:sz w:val="24"/>
          <w:szCs w:val="24"/>
        </w:rPr>
        <w:t>Spierdystrofie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Gentherapie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Liposomen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Splicing</w:t>
      </w:r>
      <w:proofErr w:type="spellEnd"/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Pre-mRNA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Introns en </w:t>
      </w:r>
      <w:proofErr w:type="spellStart"/>
      <w:r>
        <w:rPr>
          <w:rFonts w:ascii="Arial" w:hAnsi="Arial" w:cs="Arial"/>
          <w:sz w:val="24"/>
          <w:szCs w:val="24"/>
        </w:rPr>
        <w:t>exons</w:t>
      </w:r>
      <w:proofErr w:type="spellEnd"/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Nucleotiden (tripletten), aminozuren, eiwitten, ribosomen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T-RNA, </w:t>
      </w:r>
      <w:proofErr w:type="spellStart"/>
      <w:r>
        <w:rPr>
          <w:rFonts w:ascii="Arial" w:hAnsi="Arial" w:cs="Arial"/>
          <w:sz w:val="24"/>
          <w:szCs w:val="24"/>
        </w:rPr>
        <w:t>ribosomaal</w:t>
      </w:r>
      <w:proofErr w:type="spellEnd"/>
      <w:r>
        <w:rPr>
          <w:rFonts w:ascii="Arial" w:hAnsi="Arial" w:cs="Arial"/>
          <w:sz w:val="24"/>
          <w:szCs w:val="24"/>
        </w:rPr>
        <w:t xml:space="preserve"> RNA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Namen van aminozuren  niet leren (staan in </w:t>
      </w:r>
      <w:proofErr w:type="spellStart"/>
      <w:r>
        <w:rPr>
          <w:rFonts w:ascii="Arial" w:hAnsi="Arial" w:cs="Arial"/>
          <w:sz w:val="24"/>
          <w:szCs w:val="24"/>
        </w:rPr>
        <w:t>Binas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Leading</w:t>
      </w:r>
      <w:proofErr w:type="spellEnd"/>
      <w:r>
        <w:rPr>
          <w:rFonts w:ascii="Arial" w:hAnsi="Arial" w:cs="Arial"/>
          <w:sz w:val="24"/>
          <w:szCs w:val="24"/>
        </w:rPr>
        <w:t xml:space="preserve"> (leidende) streng, volgende streng, matrix(streng) etc.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Plasmiden en restrictie-enzymen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Electroferese</w:t>
      </w:r>
      <w:proofErr w:type="spellEnd"/>
      <w:r>
        <w:rPr>
          <w:rFonts w:ascii="Arial" w:hAnsi="Arial" w:cs="Arial"/>
          <w:sz w:val="24"/>
          <w:szCs w:val="24"/>
        </w:rPr>
        <w:t>(gel)  Hoe werkt dat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PCR Poly chain </w:t>
      </w:r>
      <w:proofErr w:type="spellStart"/>
      <w:r>
        <w:rPr>
          <w:rFonts w:ascii="Arial" w:hAnsi="Arial" w:cs="Arial"/>
          <w:sz w:val="24"/>
          <w:szCs w:val="24"/>
        </w:rPr>
        <w:t>reaction</w:t>
      </w:r>
      <w:proofErr w:type="spellEnd"/>
      <w:r>
        <w:rPr>
          <w:rFonts w:ascii="Arial" w:hAnsi="Arial" w:cs="Arial"/>
          <w:sz w:val="24"/>
          <w:szCs w:val="24"/>
        </w:rPr>
        <w:t>: wat is dat?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(DNA)replicatie  etc. 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DNA-polymerase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Telomerase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telomeren</w:t>
      </w:r>
      <w:proofErr w:type="spellEnd"/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RNA-primer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Celcyclus (zie ook </w:t>
      </w:r>
      <w:proofErr w:type="spellStart"/>
      <w:r>
        <w:rPr>
          <w:rFonts w:ascii="Arial" w:hAnsi="Arial" w:cs="Arial"/>
          <w:sz w:val="24"/>
          <w:szCs w:val="24"/>
        </w:rPr>
        <w:t>Binas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Resistentie: wat is dat?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Celdood (apoptose)</w:t>
      </w:r>
    </w:p>
    <w:p w:rsidR="00966EE7" w:rsidRDefault="00966EE7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Tumor, uitzaaiing, metastase</w:t>
      </w:r>
    </w:p>
    <w:p w:rsidR="00966EE7" w:rsidRDefault="00966EE7" w:rsidP="00966E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6EE7" w:rsidRPr="00966EE7" w:rsidRDefault="00966EE7" w:rsidP="00966E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6EE7">
        <w:rPr>
          <w:rFonts w:ascii="Arial" w:hAnsi="Arial" w:cs="Arial"/>
          <w:b/>
          <w:sz w:val="24"/>
          <w:szCs w:val="24"/>
        </w:rPr>
        <w:t>Evenwicht</w:t>
      </w:r>
    </w:p>
    <w:p w:rsidR="00966EE7" w:rsidRDefault="0046602A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Celcyclus</w:t>
      </w:r>
    </w:p>
    <w:p w:rsidR="0046602A" w:rsidRDefault="0046602A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Epitheelcellen</w:t>
      </w:r>
    </w:p>
    <w:p w:rsidR="0046602A" w:rsidRDefault="0046602A" w:rsidP="00966EE7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Warmtebalans: wat is dat?</w:t>
      </w:r>
    </w:p>
    <w:p w:rsidR="0046602A" w:rsidRDefault="0046602A" w:rsidP="00466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02A" w:rsidRPr="0046602A" w:rsidRDefault="0046602A" w:rsidP="004660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</w:t>
      </w:r>
      <w:bookmarkStart w:id="0" w:name="_GoBack"/>
      <w:bookmarkEnd w:id="0"/>
    </w:p>
    <w:p w:rsidR="00A21524" w:rsidRPr="00A21524" w:rsidRDefault="00A21524" w:rsidP="00A215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21524" w:rsidRPr="00A2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359EB"/>
    <w:multiLevelType w:val="hybridMultilevel"/>
    <w:tmpl w:val="F8C0933E"/>
    <w:lvl w:ilvl="0" w:tplc="700A9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BBA"/>
    <w:multiLevelType w:val="hybridMultilevel"/>
    <w:tmpl w:val="17543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76"/>
    <w:rsid w:val="0046602A"/>
    <w:rsid w:val="00646B76"/>
    <w:rsid w:val="00966EE7"/>
    <w:rsid w:val="009F24A4"/>
    <w:rsid w:val="00A21524"/>
    <w:rsid w:val="00B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41686-50E0-4A73-8AB5-91B2783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21524"/>
    <w:pPr>
      <w:keepNext/>
      <w:tabs>
        <w:tab w:val="left" w:pos="397"/>
        <w:tab w:val="right" w:pos="9185"/>
      </w:tabs>
      <w:spacing w:after="480" w:line="480" w:lineRule="atLeast"/>
      <w:outlineLvl w:val="0"/>
    </w:pPr>
    <w:rPr>
      <w:rFonts w:ascii="Arial" w:eastAsia="Times New Roman" w:hAnsi="Arial" w:cs="Arial"/>
      <w:b/>
      <w:bCs/>
      <w:kern w:val="32"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B7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A21524"/>
    <w:rPr>
      <w:rFonts w:ascii="Arial" w:eastAsia="Times New Roman" w:hAnsi="Arial" w:cs="Arial"/>
      <w:b/>
      <w:bCs/>
      <w:kern w:val="32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Herman</dc:creator>
  <cp:keywords/>
  <dc:description/>
  <cp:lastModifiedBy>Bertus Herman</cp:lastModifiedBy>
  <cp:revision>2</cp:revision>
  <dcterms:created xsi:type="dcterms:W3CDTF">2016-10-18T10:17:00Z</dcterms:created>
  <dcterms:modified xsi:type="dcterms:W3CDTF">2016-10-18T10:17:00Z</dcterms:modified>
</cp:coreProperties>
</file>